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column">
              <wp:posOffset>-300355</wp:posOffset>
            </wp:positionH>
            <wp:positionV relativeFrom="paragraph">
              <wp:posOffset>-526415</wp:posOffset>
            </wp:positionV>
            <wp:extent cx="1533525" cy="628650"/>
            <wp:effectExtent l="0" t="0" r="0" b="0"/>
            <wp:wrapTight wrapText="bothSides">
              <wp:wrapPolygon edited="0">
                <wp:start x="-1610" y="436"/>
                <wp:lineTo x="-1610" y="21818"/>
                <wp:lineTo x="23210" y="21818"/>
                <wp:lineTo x="23210" y="436"/>
                <wp:lineTo x="-1610" y="436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  <a:extLst>
                        <a:ext uri="smNativeData">
                          <sm:smNativeData xmlns:sm="smNativeData" val="SMDATA_14_32tb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AIwAAAAAAAAAAAAAAAAAAAgAAACf+//8AAAAAAgAAAMP8//9vCQAA3gMAAAAAAADMBAAATAI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3" behindDoc="1" locked="0" layoutInCell="0" hidden="0" allowOverlap="1">
            <wp:simplePos x="0" y="0"/>
            <wp:positionH relativeFrom="column">
              <wp:posOffset>3976370</wp:posOffset>
            </wp:positionH>
            <wp:positionV relativeFrom="paragraph">
              <wp:posOffset>-478790</wp:posOffset>
            </wp:positionV>
            <wp:extent cx="2028825" cy="581025"/>
            <wp:effectExtent l="0" t="0" r="0" b="0"/>
            <wp:wrapTight wrapText="bothSides">
              <wp:wrapPolygon edited="0">
                <wp:start x="1393" y="425"/>
                <wp:lineTo x="1305" y="850"/>
                <wp:lineTo x="1170" y="1275"/>
                <wp:lineTo x="1034" y="1700"/>
                <wp:lineTo x="994" y="2125"/>
                <wp:lineTo x="946" y="2550"/>
                <wp:lineTo x="946" y="2974"/>
                <wp:lineTo x="906" y="3399"/>
                <wp:lineTo x="-243" y="3824"/>
                <wp:lineTo x="-426" y="4249"/>
                <wp:lineTo x="-602" y="4674"/>
                <wp:lineTo x="-690" y="5099"/>
                <wp:lineTo x="-825" y="5524"/>
                <wp:lineTo x="-865" y="5949"/>
                <wp:lineTo x="-913" y="6374"/>
                <wp:lineTo x="-913" y="8073"/>
                <wp:lineTo x="-865" y="8498"/>
                <wp:lineTo x="-825" y="8923"/>
                <wp:lineTo x="-690" y="9348"/>
                <wp:lineTo x="-602" y="9773"/>
                <wp:lineTo x="-777" y="10198"/>
                <wp:lineTo x="-1001" y="10623"/>
                <wp:lineTo x="-1088" y="11048"/>
                <wp:lineTo x="-1176" y="11473"/>
                <wp:lineTo x="-1217" y="11898"/>
                <wp:lineTo x="-1217" y="14022"/>
                <wp:lineTo x="-1176" y="14447"/>
                <wp:lineTo x="-1129" y="14872"/>
                <wp:lineTo x="-1001" y="15297"/>
                <wp:lineTo x="-825" y="15722"/>
                <wp:lineTo x="-426" y="16147"/>
                <wp:lineTo x="-379" y="16572"/>
                <wp:lineTo x="-426" y="16997"/>
                <wp:lineTo x="-426" y="18271"/>
                <wp:lineTo x="-379" y="18696"/>
                <wp:lineTo x="-291" y="19121"/>
                <wp:lineTo x="-203" y="19546"/>
                <wp:lineTo x="-68" y="19971"/>
                <wp:lineTo x="284" y="20396"/>
                <wp:lineTo x="994" y="20821"/>
                <wp:lineTo x="1082" y="21246"/>
                <wp:lineTo x="4489" y="21246"/>
                <wp:lineTo x="7011" y="20821"/>
                <wp:lineTo x="8917" y="20396"/>
                <wp:lineTo x="9005" y="19971"/>
                <wp:lineTo x="9005" y="16147"/>
                <wp:lineTo x="22546" y="16147"/>
                <wp:lineTo x="22770" y="15297"/>
                <wp:lineTo x="22770" y="14022"/>
                <wp:lineTo x="22722" y="13597"/>
                <wp:lineTo x="22722" y="13172"/>
                <wp:lineTo x="22770" y="12748"/>
                <wp:lineTo x="22770" y="12323"/>
                <wp:lineTo x="22634" y="11898"/>
                <wp:lineTo x="9005" y="11898"/>
                <wp:lineTo x="9005" y="11048"/>
                <wp:lineTo x="22770" y="11048"/>
                <wp:lineTo x="22770" y="8923"/>
                <wp:lineTo x="9005" y="8923"/>
                <wp:lineTo x="9005" y="4674"/>
                <wp:lineTo x="8958" y="4249"/>
                <wp:lineTo x="5902" y="3824"/>
                <wp:lineTo x="5902" y="2974"/>
                <wp:lineTo x="5861" y="2550"/>
                <wp:lineTo x="5814" y="2125"/>
                <wp:lineTo x="5774" y="1700"/>
                <wp:lineTo x="5638" y="1275"/>
                <wp:lineTo x="5510" y="850"/>
                <wp:lineTo x="5415" y="425"/>
                <wp:lineTo x="1393" y="425"/>
              </wp:wrapPolygon>
            </wp:wrapTight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  <a:extLst>
                        <a:ext uri="smNativeData">
                          <sm:smNativeData xmlns:sm="smNativeData" val="SMDATA_14_32tb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AIwAAAAAAAAAAAAAAAAAAAgAAAHYYAAAAAAAAAgAAAA79//97DAAAkwMAAAAAAAAbHwAAlwI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81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/>
      <w:bookmarkStart w:id="0" w:name="_GoBack"/>
      <w:bookmarkEnd w:id="0"/>
      <w:r/>
      <w:r>
        <w:rPr>
          <w:b/>
          <w:sz w:val="32"/>
          <w:szCs w:val="32"/>
        </w:rPr>
      </w: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u w:color="auto" w:val="single"/>
        </w:rPr>
      </w:pPr>
      <w:r>
        <w:rPr>
          <w:rFonts w:ascii="Arial" w:hAnsi="Arial" w:cs="Arial"/>
          <w:b/>
          <w:color w:val="000000"/>
          <w:sz w:val="28"/>
          <w:szCs w:val="28"/>
          <w:u w:color="auto" w:val="single"/>
        </w:rPr>
        <w:t>INFORMAÇÃO -  EXAMES NACIONAIS 11º e 12º ANOS</w:t>
      </w: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highlight w:val="yellow"/>
          <w:color w:val="000000"/>
          <w:sz w:val="28"/>
          <w:szCs w:val="28"/>
        </w:rPr>
        <w:t>NOVO</w:t>
      </w:r>
      <w:r>
        <w:rPr>
          <w:rFonts w:ascii="Arial" w:hAnsi="Arial" w:cs="Arial"/>
          <w:b/>
          <w:color w:val="000000"/>
          <w:sz w:val="28"/>
          <w:szCs w:val="28"/>
        </w:rPr>
      </w: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23 de março de 2021</w:t>
      </w: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</w:r>
    </w:p>
    <w:p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Serve o presente documento para informar os alunos e Encarregados de Educação das mais recentes orientações, referentes ao processo de Exames de Ensino Secundário e que não dispensa a sua leitura atenta:</w:t>
      </w:r>
    </w:p>
    <w:p>
      <w:pPr>
        <w:spacing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00" tmshd="1677721856, 0, 6553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REGULAMENTO DES EXAMES</w:t>
      </w:r>
    </w:p>
    <w:p>
      <w:pPr>
        <w:spacing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00" tmshd="1677721856, 0, 65535"/>
        <w:rPr>
          <w:rStyle w:val="char1"/>
          <w:rFonts w:ascii="Arial" w:hAnsi="Arial" w:cs="Arial"/>
        </w:rPr>
      </w:pPr>
      <w:hyperlink r:id="rId10" w:history="1">
        <w:r>
          <w:rPr>
            <w:rStyle w:val="char1"/>
            <w:rFonts w:ascii="Arial" w:hAnsi="Arial" w:cs="Arial"/>
          </w:rPr>
          <w:t>https://www.dge.mec.pt/sites/default/files/JNE/dn_n.o_10-a_de_2021.pdf</w:t>
        </w:r>
      </w:hyperlink>
    </w:p>
    <w:p>
      <w:pPr>
        <w:spacing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00" tmshd="1677721856, 0, 65535"/>
        <w:rPr>
          <w:rStyle w:val="char1"/>
          <w:rFonts w:ascii="Arial" w:hAnsi="Arial" w:cs="Arial"/>
          <w:b/>
          <w:bCs/>
          <w:color w:val="000000"/>
          <w:u w:color="auto" w:val="none"/>
        </w:rPr>
      </w:pPr>
      <w:hyperlink r:id="rId10" w:history="1">
        <w:r>
          <w:rPr>
            <w:rStyle w:val="char1"/>
            <w:rFonts w:ascii="Arial" w:hAnsi="Arial" w:cs="Arial"/>
            <w:b/>
            <w:bCs/>
            <w:color w:val="000000"/>
            <w:u w:color="auto" w:val="none"/>
          </w:rPr>
          <w:t>CALENDÁRIO DE EXAMES:</w:t>
        </w:r>
      </w:hyperlink>
    </w:p>
    <w:p>
      <w:pPr>
        <w:spacing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00" tmshd="1677721856, 0, 65535"/>
        <w:rPr>
          <w:rStyle w:val="char1"/>
          <w:rFonts w:ascii="Arial" w:hAnsi="Arial" w:cs="Arial"/>
        </w:rPr>
      </w:pPr>
      <w:hyperlink r:id="rId11" w:history="1">
        <w:r>
          <w:rPr>
            <w:rStyle w:val="char1"/>
            <w:rFonts w:ascii="Arial" w:hAnsi="Arial" w:cs="Arial"/>
          </w:rPr>
          <w:t>https://www.dge.mec.pt/sites/default/files/despacho_n.o_1689-a2021s.pdf</w:t>
        </w:r>
      </w:hyperlink>
    </w:p>
    <w:p>
      <w:pPr>
        <w:spacing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00" tmshd="1677721856, 0, 65535"/>
        <w:rPr>
          <w:rStyle w:val="char1"/>
          <w:rFonts w:ascii="Arial" w:hAnsi="Arial" w:cs="Arial"/>
        </w:rPr>
      </w:pPr>
      <w:hyperlink r:id="rId12" w:history="1">
        <w:r>
          <w:rPr>
            <w:rStyle w:val="char1"/>
            <w:rFonts w:ascii="Arial" w:hAnsi="Arial" w:cs="Arial"/>
          </w:rPr>
          <w:t>https://www.dge.mec.pt/sites/default/files/JNE/declaracao_retificativa.pdf</w:t>
        </w:r>
      </w:hyperlink>
    </w:p>
    <w:p>
      <w:pPr>
        <w:spacing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00" tmshd="1677721856, 0, 65535"/>
        <w:rPr>
          <w:rStyle w:val="char1"/>
          <w:rFonts w:ascii="Arial" w:hAnsi="Arial" w:cs="Arial"/>
          <w:b/>
          <w:bCs/>
          <w:color w:val="000000"/>
          <w:u w:color="auto" w:val="none"/>
        </w:rPr>
      </w:pPr>
      <w:hyperlink r:id="rId12" w:history="1">
        <w:r>
          <w:rPr>
            <w:rStyle w:val="char1"/>
            <w:rFonts w:ascii="Arial" w:hAnsi="Arial" w:cs="Arial"/>
            <w:b/>
            <w:bCs/>
            <w:color w:val="000000"/>
            <w:u w:color="auto" w:val="none"/>
          </w:rPr>
          <w:t>MEDIDAS EXCECIONAIS - ÁREA DA EDUCAÇÃO</w:t>
        </w:r>
      </w:hyperlink>
    </w:p>
    <w:p>
      <w:pPr>
        <w:spacing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00" tmshd="1677721856, 0, 65535"/>
        <w:rPr>
          <w:rStyle w:val="char1"/>
          <w:rFonts w:ascii="Arial" w:hAnsi="Arial" w:cs="Arial"/>
        </w:rPr>
      </w:pPr>
      <w:hyperlink r:id="rId13" w:history="1">
        <w:r>
          <w:rPr>
            <w:rStyle w:val="char1"/>
            <w:rFonts w:ascii="Arial" w:hAnsi="Arial" w:cs="Arial"/>
          </w:rPr>
          <w:t>https://www.dge.mec.pt/sites/default/files/JNE/dl_22-d_de_2021.pdf</w:t>
        </w:r>
      </w:hyperlink>
    </w:p>
    <w:p>
      <w:pPr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00" tmshd="1677721856, 0, 655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</w:p>
    <w:p>
      <w:pPr>
        <w:pStyle w:val="para1"/>
        <w:numPr>
          <w:ilvl w:val="0"/>
          <w:numId w:val="1"/>
        </w:numPr>
        <w:ind w:left="714" w:hanging="357"/>
        <w:spacing w:after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Prazo de inscrição na 1ª fase de Exames : </w:t>
      </w:r>
      <w:r>
        <w:rPr>
          <w:b/>
          <w:bCs/>
          <w:sz w:val="24"/>
          <w:szCs w:val="24"/>
        </w:rPr>
        <w:t>24 de março a 15 de abril;</w:t>
      </w:r>
      <w:r>
        <w:rPr>
          <w:sz w:val="24"/>
          <w:szCs w:val="24"/>
        </w:rPr>
      </w:r>
    </w:p>
    <w:p>
      <w:pPr>
        <w:pStyle w:val="para1"/>
        <w:ind w:left="-3"/>
        <w:spacing w:after="6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numPr>
          <w:ilvl w:val="0"/>
          <w:numId w:val="1"/>
        </w:numPr>
        <w:ind w:left="714" w:hanging="357"/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INSCRIÇÃO OBRIGATÓRIA: </w:t>
      </w:r>
      <w:r>
        <w:rPr>
          <w:rFonts w:cs="Calibri"/>
          <w:kern w:val="1"/>
        </w:rPr>
        <w:t>são efetuadas através da plataforma de inscrição eletrónica em provas e exames, disponível em</w:t>
      </w:r>
      <w:r>
        <w:rPr>
          <w:sz w:val="24"/>
          <w:szCs w:val="24"/>
        </w:rPr>
      </w:r>
    </w:p>
    <w:p>
      <w:pPr>
        <w:pStyle w:val="para1"/>
        <w:ind w:left="-3"/>
        <w:spacing w:after="600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pStyle w:val="para1"/>
        <w:ind w:left="-3"/>
        <w:spacing w:after="600"/>
        <w:jc w:val="center"/>
        <w:rPr>
          <w:rStyle w:val="char1"/>
          <w:rFonts w:cs="Calibri"/>
          <w:b/>
          <w:bCs/>
          <w:kern w:val="1"/>
        </w:rPr>
      </w:pPr>
      <w:r>
        <w:rPr>
          <w:rFonts w:cs="Calibri"/>
          <w:kern w:val="1"/>
        </w:rPr>
        <w:t xml:space="preserve"> </w:t>
      </w:r>
      <w:hyperlink r:id="rId14" w:history="1">
        <w:r>
          <w:rPr>
            <w:rStyle w:val="char1"/>
            <w:rFonts w:cs="Calibri"/>
            <w:b/>
            <w:bCs/>
            <w:kern w:val="1"/>
          </w:rPr>
          <w:t>https://jnepiepe.dge.mec.p</w:t>
        </w:r>
        <w:r>
          <w:rPr>
            <w:rStyle w:val="char1"/>
            <w:rFonts w:cs="Calibri"/>
            <w:b/>
            <w:bCs/>
            <w:kern w:val="1"/>
          </w:rPr>
          <w:t>t</w:t>
        </w:r>
      </w:hyperlink>
    </w:p>
    <w:p>
      <w:pPr>
        <w:pStyle w:val="para1"/>
        <w:ind w:left="-3"/>
        <w:spacing w:after="6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numPr>
          <w:ilvl w:val="0"/>
          <w:numId w:val="2"/>
        </w:numPr>
        <w:ind w:left="357" w:hanging="360"/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 A inscrição requer que o aluno ou os seu EE comece por fazer o </w:t>
      </w:r>
      <w:r>
        <w:rPr>
          <w:b/>
          <w:bCs/>
          <w:sz w:val="24"/>
          <w:szCs w:val="24"/>
        </w:rPr>
        <w:t>registo na plataforma.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"/>
        </w:numPr>
        <w:ind w:left="357" w:hanging="360"/>
        <w:spacing w:after="600"/>
        <w:rPr>
          <w:sz w:val="24"/>
          <w:szCs w:val="24"/>
        </w:rPr>
      </w:pPr>
      <w:r/>
      <w:r>
        <w:rPr>
          <w:noProof/>
        </w:rPr>
        <w:drawing>
          <wp:inline distT="0" distB="0" distL="0" distR="0">
            <wp:extent cx="4994275" cy="2807970"/>
            <wp:effectExtent l="0" t="0" r="0" b="0"/>
            <wp:docPr id="1" name="Image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3"/>
                    <pic:cNvPicPr>
                      <a:picLocks noChangeAspect="1"/>
                      <a:extLst>
                        <a:ext uri="smNativeData">
                          <sm:smNativeData xmlns:sm="smNativeData" val="SMDATA_14_32tbY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UAAAAHIAAAAAAAAAAAAAAAAAAAAAAAAAAAAAAAAAAAAAAAAAAAAAC5HgAARhEAAAAAAAAAAAAAAAAAACgAAAAIAAAAAQAAAAEAAAA="/>
                        </a:ext>
                      </a:extLst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28079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z w:val="24"/>
          <w:szCs w:val="24"/>
        </w:rPr>
      </w:r>
    </w:p>
    <w:p>
      <w:pPr>
        <w:numPr>
          <w:ilvl w:val="0"/>
          <w:numId w:val="2"/>
        </w:numPr>
        <w:ind w:left="357" w:hanging="360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>Após a submissão da inscrição na plataforma referida no número anterior, os serviços de administração escolar procedem à validação das inscrições até quatro dias úteis após o termo dos prazos fixados.</w:t>
      </w:r>
    </w:p>
    <w:p>
      <w:pPr>
        <w:ind w:left="357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numPr>
          <w:ilvl w:val="0"/>
          <w:numId w:val="2"/>
        </w:numPr>
        <w:ind w:left="357" w:hanging="360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>Nas situações em que há lugar ao pagamento da inscrição, nos termos previstos no artigo 8.º, a validação a que se refere o número anterior fica provisória, convolando -se a inscrição em definitiva após o respetivo pagamento.</w:t>
      </w:r>
    </w:p>
    <w:p>
      <w:pPr>
        <w:ind w:left="357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numPr>
          <w:ilvl w:val="0"/>
          <w:numId w:val="2"/>
        </w:numPr>
        <w:ind w:left="357" w:hanging="360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>O prazo de retificação das inscrições efetuadas através da plataforma referida anteriormente, quando solicitadas pela escola, é de dois dias úteis após o pedido de retificação.</w:t>
      </w:r>
    </w:p>
    <w:p>
      <w:pPr>
        <w:ind w:left="357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numPr>
          <w:ilvl w:val="0"/>
          <w:numId w:val="2"/>
        </w:numPr>
        <w:ind w:left="357" w:hanging="360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>O artigo 8º define os Encargos de Inscrição.</w:t>
      </w:r>
    </w:p>
    <w:p>
      <w:pPr>
        <w:ind w:left="357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numPr>
          <w:ilvl w:val="0"/>
          <w:numId w:val="2"/>
        </w:numPr>
        <w:ind w:left="357" w:hanging="360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sz w:val="24"/>
          <w:szCs w:val="24"/>
        </w:rPr>
        <w:t xml:space="preserve">Listagem de códigos de disciplinas </w:t>
      </w:r>
      <w:r>
        <w:rPr>
          <w:rFonts w:ascii="Times New Roman" w:hAnsi="Times New Roman" w:eastAsia="SimSun"/>
          <w:kern w:val="1"/>
          <w:sz w:val="20"/>
          <w:szCs w:val="20"/>
        </w:rPr>
        <w:t xml:space="preserve">- </w:t>
      </w:r>
      <w:r>
        <w:rPr>
          <w:rFonts w:cs="Calibri"/>
          <w:b/>
          <w:bCs/>
          <w:kern w:val="1"/>
        </w:rPr>
        <w:t>QUADRO IV Exames finais nacionais do ensino secundário — 2021 Tipo de prova e respetiva duração</w:t>
      </w:r>
      <w:r>
        <w:rPr>
          <w:rFonts w:ascii="Times New Roman" w:hAnsi="Times New Roman" w:eastAsia="SimSun"/>
          <w:kern w:val="1"/>
          <w:sz w:val="20"/>
          <w:szCs w:val="20"/>
        </w:rPr>
        <w:t>.</w:t>
      </w:r>
      <w:r>
        <w:rPr>
          <w:rFonts w:cs="Calibri"/>
          <w:kern w:val="1"/>
        </w:rPr>
      </w:r>
    </w:p>
    <w:p>
      <w:pPr>
        <w:ind w:left="357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/>
          <w:kern w:val="1"/>
          <w:sz w:val="20"/>
          <w:szCs w:val="20"/>
        </w:rPr>
      </w:pPr>
      <w:r>
        <w:rPr>
          <w:rFonts w:ascii="Times New Roman" w:hAnsi="Times New Roman" w:eastAsia="SimSun"/>
          <w:kern w:val="1"/>
          <w:sz w:val="20"/>
          <w:szCs w:val="20"/>
        </w:rPr>
      </w:r>
    </w:p>
    <w:p>
      <w:pPr>
        <w:numPr>
          <w:ilvl w:val="0"/>
          <w:numId w:val="2"/>
        </w:numPr>
        <w:ind w:left="357" w:hanging="360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color w:val="2b2b2b"/>
          <w:kern w:val="1"/>
          <w:u w:color="auto" w:val="single"/>
        </w:rPr>
      </w:pPr>
      <w:r>
        <w:rPr>
          <w:rFonts w:cs="Calibri"/>
          <w:b/>
          <w:color w:val="2b2b2b"/>
          <w:kern w:val="1"/>
          <w:u w:color="auto" w:val="single"/>
        </w:rPr>
        <w:t>TABELA CÓDIGOS DOS Cursos Científico-Humanísticos:</w:t>
      </w:r>
      <w:r>
        <w:rPr>
          <w:rFonts w:cs="Calibri"/>
          <w:color w:val="2b2b2b"/>
          <w:kern w:val="1"/>
          <w:u w:color="auto" w:val="single"/>
        </w:rPr>
      </w:r>
    </w:p>
    <w:p>
      <w:pPr>
        <w:ind w:left="283"/>
        <w:spacing w:after="0" w:line="240" w:lineRule="auto"/>
        <w:widowControl w:val="0"/>
        <w:pBdr>
          <w:top w:val="nil" w:sz="0" w:space="0" w:color="000000" tmln="20, 20, 20, 0, 0"/>
          <w:left w:val="nil" w:sz="0" w:space="30" w:color="000000" tmln="20, 20, 20, 0, 606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color w:val="000000"/>
          <w:kern w:val="1"/>
        </w:rPr>
      </w:pPr>
      <w:hyperlink r:id="rId16" w:history="1">
        <w:r>
          <w:rPr>
            <w:rStyle w:val="char1"/>
            <w:rFonts w:cs="Calibri"/>
            <w:color w:val="000000"/>
            <w:kern w:val="1"/>
            <w:u w:color="auto" w:val="none"/>
          </w:rPr>
          <w:t>Curso de Ciências e Tecnologias</w:t>
        </w:r>
      </w:hyperlink>
      <w:r>
        <w:rPr>
          <w:rFonts w:cs="Calibri"/>
          <w:color w:val="000000"/>
          <w:kern w:val="1"/>
        </w:rPr>
        <w:t xml:space="preserve"> - F60</w:t>
      </w:r>
      <w:r>
        <w:rPr>
          <w:rFonts w:cs="Calibri"/>
          <w:color w:val="000000"/>
          <w:kern w:val="1"/>
        </w:rPr>
      </w:r>
    </w:p>
    <w:p>
      <w:pPr>
        <w:ind w:left="283"/>
        <w:spacing w:after="0" w:line="240" w:lineRule="auto"/>
        <w:widowControl w:val="0"/>
        <w:pBdr>
          <w:top w:val="nil" w:sz="0" w:space="0" w:color="000000" tmln="20, 20, 20, 0, 0"/>
          <w:left w:val="nil" w:sz="0" w:space="30" w:color="000000" tmln="20, 20, 20, 0, 606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color w:val="000000"/>
          <w:kern w:val="1"/>
        </w:rPr>
      </w:pPr>
      <w:hyperlink r:id="rId17" w:history="1">
        <w:r>
          <w:rPr>
            <w:rStyle w:val="char1"/>
            <w:rFonts w:cs="Calibri"/>
            <w:color w:val="000000"/>
            <w:kern w:val="1"/>
            <w:u w:color="auto" w:val="none"/>
          </w:rPr>
          <w:t>Curso de Ciências Socioeconómicas</w:t>
        </w:r>
      </w:hyperlink>
      <w:r>
        <w:rPr>
          <w:rFonts w:cs="Calibri"/>
          <w:color w:val="000000"/>
          <w:kern w:val="1"/>
        </w:rPr>
        <w:t xml:space="preserve"> - F61</w:t>
      </w:r>
      <w:r>
        <w:rPr>
          <w:rFonts w:cs="Calibri"/>
          <w:color w:val="000000"/>
          <w:kern w:val="1"/>
        </w:rPr>
      </w:r>
    </w:p>
    <w:p>
      <w:pPr>
        <w:ind w:left="283"/>
        <w:spacing w:after="0" w:line="240" w:lineRule="auto"/>
        <w:widowControl w:val="0"/>
        <w:pBdr>
          <w:top w:val="nil" w:sz="0" w:space="0" w:color="000000" tmln="20, 20, 20, 0, 0"/>
          <w:left w:val="nil" w:sz="0" w:space="30" w:color="000000" tmln="20, 20, 20, 0, 606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color w:val="000000"/>
          <w:kern w:val="1"/>
        </w:rPr>
      </w:pPr>
      <w:hyperlink r:id="rId18" w:history="1">
        <w:r>
          <w:rPr>
            <w:rStyle w:val="char1"/>
            <w:rFonts w:cs="Calibri"/>
            <w:color w:val="000000"/>
            <w:kern w:val="1"/>
            <w:u w:color="auto" w:val="none"/>
          </w:rPr>
          <w:t>Curso de Línguas e Humanidades</w:t>
        </w:r>
      </w:hyperlink>
      <w:r>
        <w:rPr>
          <w:rFonts w:cs="Calibri"/>
          <w:color w:val="000000"/>
          <w:kern w:val="1"/>
        </w:rPr>
        <w:t xml:space="preserve"> - F62</w:t>
      </w:r>
      <w:r>
        <w:rPr>
          <w:rFonts w:cs="Calibri"/>
          <w:color w:val="000000"/>
          <w:kern w:val="1"/>
        </w:rPr>
      </w:r>
    </w:p>
    <w:p>
      <w:pPr>
        <w:ind w:left="283"/>
        <w:spacing w:after="0" w:line="240" w:lineRule="auto"/>
        <w:widowControl w:val="0"/>
        <w:pBdr>
          <w:top w:val="nil" w:sz="0" w:space="0" w:color="000000" tmln="20, 20, 20, 0, 0"/>
          <w:left w:val="nil" w:sz="0" w:space="30" w:color="000000" tmln="20, 20, 20, 0, 606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color w:val="000000"/>
          <w:kern w:val="1"/>
        </w:rPr>
      </w:pPr>
      <w:hyperlink r:id="rId19" w:history="1">
        <w:r>
          <w:rPr>
            <w:rStyle w:val="char1"/>
            <w:rFonts w:cs="Calibri"/>
            <w:color w:val="000000"/>
            <w:kern w:val="1"/>
            <w:u w:color="auto" w:val="none"/>
          </w:rPr>
          <w:t>Curso de Artes Visuais</w:t>
        </w:r>
      </w:hyperlink>
      <w:r>
        <w:rPr>
          <w:rFonts w:cs="Calibri"/>
          <w:color w:val="000000"/>
          <w:kern w:val="1"/>
        </w:rPr>
        <w:t xml:space="preserve"> - F64</w:t>
      </w:r>
      <w:r>
        <w:rPr>
          <w:rFonts w:cs="Calibri"/>
          <w:color w:val="000000"/>
          <w:kern w:val="1"/>
        </w:rPr>
      </w:r>
    </w:p>
    <w:p>
      <w:pPr>
        <w:ind w:left="283"/>
        <w:spacing w:after="0" w:line="240" w:lineRule="auto"/>
        <w:widowControl w:val="0"/>
        <w:pBdr>
          <w:top w:val="nil" w:sz="0" w:space="0" w:color="000000" tmln="20, 20, 20, 0, 0"/>
          <w:left w:val="nil" w:sz="0" w:space="30" w:color="000000" tmln="20, 20, 20, 0, 606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color w:val="2b2b2b"/>
          <w:kern w:val="1"/>
        </w:rPr>
      </w:pPr>
      <w:r>
        <w:rPr>
          <w:rFonts w:cs="Calibri"/>
          <w:color w:val="2b2b2b"/>
          <w:kern w:val="1"/>
        </w:rPr>
        <w:t xml:space="preserve">Outros cursos - enviar email para </w:t>
      </w:r>
      <w:hyperlink r:id="rId20" w:history="1">
        <w:r>
          <w:rPr>
            <w:rStyle w:val="char1"/>
            <w:rFonts w:cs="Calibri"/>
            <w:kern w:val="1"/>
          </w:rPr>
          <w:t>executivo@esmf.pt</w:t>
        </w:r>
      </w:hyperlink>
      <w:r>
        <w:rPr>
          <w:rFonts w:cs="Calibri"/>
          <w:color w:val="2b2b2b"/>
          <w:kern w:val="1"/>
        </w:rPr>
        <w:t xml:space="preserve"> (à área de alunos)</w:t>
      </w:r>
      <w:r>
        <w:rPr>
          <w:rFonts w:cs="Calibri"/>
          <w:color w:val="2b2b2b"/>
          <w:kern w:val="1"/>
        </w:rPr>
      </w:r>
    </w:p>
    <w:p>
      <w:pPr>
        <w:ind w:left="283"/>
        <w:spacing w:after="0" w:line="240" w:lineRule="auto"/>
        <w:widowControl w:val="0"/>
        <w:pBdr>
          <w:top w:val="nil" w:sz="0" w:space="0" w:color="000000" tmln="20, 20, 20, 0, 0"/>
          <w:left w:val="nil" w:sz="0" w:space="30" w:color="000000" tmln="20, 20, 20, 0, 606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color w:val="2b2b2b"/>
          <w:kern w:val="1"/>
        </w:rPr>
      </w:pPr>
      <w:r>
        <w:rPr>
          <w:rFonts w:cs="Calibri"/>
          <w:color w:val="2b2b2b"/>
          <w:kern w:val="1"/>
        </w:rPr>
      </w:r>
    </w:p>
    <w:p>
      <w:pPr>
        <w:numPr>
          <w:ilvl w:val="0"/>
          <w:numId w:val="3"/>
        </w:numPr>
        <w:ind w:left="283" w:hanging="283"/>
        <w:spacing w:after="0" w:line="240" w:lineRule="auto"/>
        <w:widowControl w:val="0"/>
        <w:pBdr>
          <w:top w:val="nil" w:sz="0" w:space="0" w:color="000000" tmln="20, 20, 20, 0, 0"/>
          <w:left w:val="nil" w:sz="0" w:space="30" w:color="000000" tmln="20, 20, 20, 0, 606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color w:val="2b2b2b"/>
          <w:kern w:val="1"/>
        </w:rPr>
      </w:pPr>
      <w:r>
        <w:rPr>
          <w:sz w:val="24"/>
        </w:rPr>
        <w:t>O email disponibilizado serve também para clarificar, por escrito, alguma dúvida que os alunos ou EE queiram ver esclarecida sobre este processo.</w:t>
      </w:r>
      <w:r>
        <w:rPr>
          <w:rFonts w:cs="Calibri"/>
          <w:color w:val="2b2b2b"/>
          <w:kern w:val="1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/>
          <w:kern w:val="1"/>
          <w:sz w:val="20"/>
          <w:szCs w:val="20"/>
        </w:rPr>
      </w:pPr>
      <w:r>
        <w:rPr>
          <w:rFonts w:ascii="Times New Roman" w:hAnsi="Times New Roman" w:eastAsia="SimSun"/>
          <w:kern w:val="1"/>
          <w:sz w:val="20"/>
          <w:szCs w:val="20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/>
          <w:kern w:val="1"/>
          <w:sz w:val="20"/>
          <w:szCs w:val="20"/>
        </w:rPr>
      </w:pPr>
      <w:r>
        <w:rPr>
          <w:rFonts w:ascii="Times New Roman" w:hAnsi="Times New Roman" w:eastAsia="SimSun"/>
          <w:kern w:val="1"/>
          <w:sz w:val="20"/>
          <w:szCs w:val="20"/>
        </w:rPr>
      </w:r>
    </w:p>
    <w:p>
      <w:pPr>
        <w:ind w:firstLine="708"/>
        <w:spacing w:after="0" w:line="360" w:lineRule="auto"/>
        <w:jc w:val="center"/>
        <w:pBdr>
          <w:top w:val="single" w:sz="4" w:space="1" w:color="000000" tmln="10, 20, 20, 0, 2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kern w:val="1"/>
          <w:sz w:val="24"/>
          <w:szCs w:val="24"/>
        </w:rPr>
        <w:t>Despacho Normativo n.º 10-A/2021</w:t>
      </w:r>
      <w:r>
        <w:rPr>
          <w:rFonts w:cs="Calibri"/>
          <w:b/>
          <w:bCs/>
          <w:sz w:val="24"/>
          <w:szCs w:val="24"/>
        </w:rPr>
        <w:t xml:space="preserve"> de 22 de março (Excertos)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b/>
          <w:bCs/>
          <w:kern w:val="1"/>
        </w:rPr>
      </w:pPr>
      <w:r>
        <w:rPr>
          <w:rFonts w:cs="Calibri"/>
          <w:b/>
          <w:bCs/>
          <w:kern w:val="1"/>
        </w:rPr>
        <w:t xml:space="preserve">SECÇÃO II 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b/>
          <w:bCs/>
          <w:kern w:val="1"/>
        </w:rPr>
      </w:pPr>
      <w:r>
        <w:rPr>
          <w:rFonts w:cs="Calibri"/>
          <w:b/>
          <w:bCs/>
          <w:kern w:val="1"/>
        </w:rPr>
        <w:t xml:space="preserve">Ensino secundário 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b/>
          <w:bCs/>
          <w:kern w:val="1"/>
        </w:rPr>
      </w:pPr>
      <w:r>
        <w:rPr>
          <w:rFonts w:cs="Calibri"/>
          <w:b/>
          <w:bCs/>
          <w:kern w:val="1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b/>
          <w:bCs/>
          <w:kern w:val="1"/>
        </w:rPr>
      </w:pPr>
      <w:r>
        <w:rPr>
          <w:rFonts w:cs="Calibri"/>
          <w:b/>
          <w:bCs/>
          <w:kern w:val="1"/>
        </w:rPr>
        <w:t>Artigo 12.º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b/>
          <w:bCs/>
          <w:kern w:val="1"/>
        </w:rPr>
      </w:pPr>
      <w:r>
        <w:rPr>
          <w:rFonts w:cs="Calibri"/>
          <w:b/>
          <w:bCs/>
          <w:kern w:val="1"/>
        </w:rPr>
        <w:t xml:space="preserve"> Exames finais nacionais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9E" tmshd="1042678016, 65535, 16777215"/>
        <w:rPr>
          <w:rFonts w:cs="Calibri"/>
          <w:kern w:val="1"/>
        </w:rPr>
      </w:pPr>
      <w:r>
        <w:rPr>
          <w:rFonts w:cs="Calibri"/>
          <w:kern w:val="1"/>
        </w:rPr>
        <w:t xml:space="preserve"> 1 — </w:t>
      </w:r>
      <w:r>
        <w:rPr>
          <w:rFonts w:cs="Calibri"/>
          <w:b/>
          <w:bCs/>
          <w:kern w:val="1"/>
          <w:u w:color="auto" w:val="single"/>
        </w:rPr>
        <w:t>A realização de exames finais nacionais ocorre apenas nas disciplinas que sejam eleitas como provas de ingresso para efeitos de acesso ao ensino superior</w:t>
      </w:r>
      <w:r>
        <w:rPr>
          <w:rFonts w:cs="Calibri"/>
          <w:kern w:val="1"/>
        </w:rPr>
        <w:t xml:space="preserve">. 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 xml:space="preserve">2 — Os exames finais nacionais são cotados de 0 a 200 pontos, sendo a classificação de exame (CE) expressa na escala de 0 a 20 valores. N.º 56 22 de março de 2021 Pág. 242-(9) Diário da República, 2.ª série PARTE C 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 xml:space="preserve">3 — A classificação dos exames finais nacionais de </w:t>
      </w:r>
      <w:r>
        <w:rPr>
          <w:rFonts w:cs="Calibri"/>
          <w:b/>
          <w:bCs/>
          <w:kern w:val="1"/>
        </w:rPr>
        <w:t>línguas estrangeiras</w:t>
      </w:r>
      <w:r>
        <w:rPr>
          <w:rFonts w:cs="Calibri"/>
          <w:kern w:val="1"/>
        </w:rPr>
        <w:t xml:space="preserve"> e de PLNM tem uma ponderação de 80 % para a componente escrita e de 20 % para a componente oral, correspondendo 160 pontos às cotações atribuídas aos itens da componente escrita e 40 pontos às cotações atribuídas aos itens da componente oral. 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 xml:space="preserve">4 — São identificados no </w:t>
      </w:r>
      <w:r>
        <w:rPr>
          <w:rFonts w:cs="Calibri"/>
          <w:b/>
          <w:bCs/>
          <w:kern w:val="1"/>
        </w:rPr>
        <w:t xml:space="preserve">Quadro IV as disciplinas objeto de avaliação, o tipo e a duração das respetivas provas. </w:t>
      </w:r>
      <w:r>
        <w:rPr>
          <w:rFonts w:cs="Calibri"/>
          <w:kern w:val="1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 xml:space="preserve">5 — São ainda realizados exames finais nacionais, nos termos previstos no n.º 1 do artigo 14.º, por alunos autopropostos, incluindo os que se encontram em ensino individual ou em ensino doméstico, para efeitos de aprovação de disciplinas e conclusão do ensino secundário. 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b/>
          <w:bCs/>
          <w:kern w:val="1"/>
        </w:rPr>
      </w:pPr>
      <w:r>
        <w:rPr>
          <w:rFonts w:cs="Calibri"/>
          <w:b/>
          <w:bCs/>
          <w:kern w:val="1"/>
        </w:rPr>
        <w:t xml:space="preserve">Artigo 13.º 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b/>
          <w:bCs/>
          <w:kern w:val="1"/>
        </w:rPr>
        <w:t>Condições de admissão aos exames finais nacionais</w:t>
      </w:r>
      <w:r>
        <w:rPr>
          <w:rFonts w:cs="Calibri"/>
          <w:kern w:val="1"/>
        </w:rPr>
        <w:t xml:space="preserve"> 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 xml:space="preserve">1 — </w:t>
      </w:r>
      <w:r>
        <w:rPr>
          <w:rFonts w:cs="Calibri"/>
          <w:b/>
          <w:bCs/>
          <w:kern w:val="1"/>
        </w:rPr>
        <w:t xml:space="preserve">Podem apresentar -se aos exames finais nacionais, independentemente da oferta educativa ou formativa frequentada, os alunos que realizam exames finais nacionais nas disciplinas que elejam como provas de ingresso. </w:t>
      </w:r>
      <w:r>
        <w:rPr>
          <w:rFonts w:cs="Calibri"/>
          <w:kern w:val="1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>2 — Podem apresentar -se ainda aos exames finais nacionais os</w:t>
      </w:r>
      <w:r>
        <w:rPr>
          <w:rFonts w:cs="Calibri"/>
          <w:b/>
          <w:bCs/>
          <w:kern w:val="1"/>
        </w:rPr>
        <w:t xml:space="preserve"> alunos autopropostos,</w:t>
      </w:r>
      <w:r>
        <w:rPr>
          <w:rFonts w:cs="Calibri"/>
          <w:kern w:val="1"/>
        </w:rPr>
        <w:t xml:space="preserve"> incluindo os que se encontram em ensino individual ou em ensino doméstico, para</w:t>
      </w:r>
      <w:r>
        <w:rPr>
          <w:rFonts w:cs="Calibri"/>
          <w:b/>
          <w:bCs/>
          <w:kern w:val="1"/>
        </w:rPr>
        <w:t xml:space="preserve"> efeito de aprovação de disciplinas e conclusão do ensino secundário</w:t>
      </w:r>
      <w:r>
        <w:rPr>
          <w:rFonts w:cs="Calibri"/>
          <w:kern w:val="1"/>
        </w:rPr>
        <w:t>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>9 — São obrigatoriamente realizados na 1.ª fase os exames finais nacionais, sem prejuízo do disposto no n.º 11 do presente artigo, nos n.os 1 e 2 do artigo 16.º e no legalmente estabelecido para os alunos excluídos por faltas e para as melhorias de nota, cujo resultado releva apenas como classificação de prova de ingresso.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 xml:space="preserve">10 — </w:t>
      </w:r>
      <w:r>
        <w:rPr>
          <w:rFonts w:cs="Calibri"/>
          <w:b/>
          <w:bCs/>
          <w:kern w:val="1"/>
        </w:rPr>
        <w:t xml:space="preserve">Podem realizar exames finais nacionais na 2.ª fase, os alunos que: </w:t>
      </w:r>
      <w:r>
        <w:rPr>
          <w:rFonts w:cs="Calibri"/>
          <w:kern w:val="1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 xml:space="preserve">a) </w:t>
      </w:r>
      <w:r>
        <w:rPr>
          <w:rFonts w:cs="Calibri"/>
          <w:b/>
          <w:bCs/>
          <w:kern w:val="1"/>
        </w:rPr>
        <w:t>Não tenham obtido aprovação nas disciplinas ou nos exames finais nacionais realizados na 1.ª fase como provas de ingresso;</w:t>
      </w:r>
      <w:r>
        <w:rPr>
          <w:rFonts w:cs="Calibri"/>
          <w:kern w:val="1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 xml:space="preserve">b) </w:t>
      </w:r>
      <w:r>
        <w:rPr>
          <w:rFonts w:cs="Calibri"/>
          <w:b/>
          <w:bCs/>
          <w:kern w:val="1"/>
        </w:rPr>
        <w:t>Pretendam realizar melhoria de nota</w:t>
      </w:r>
      <w:r>
        <w:rPr>
          <w:rFonts w:cs="Calibri"/>
          <w:kern w:val="1"/>
        </w:rPr>
        <w:t xml:space="preserve"> em qualquer disciplina cujo exame tenham realizado na 1.ª fase, no mesmo ano escolar, relevando o seu resultado apenas como classificação de prova de ingresso.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b/>
          <w:bCs/>
          <w:kern w:val="1"/>
        </w:rPr>
      </w:pPr>
      <w:r>
        <w:rPr>
          <w:rFonts w:cs="Calibri"/>
          <w:b/>
          <w:bCs/>
          <w:kern w:val="1"/>
        </w:rPr>
        <w:t xml:space="preserve">Artigo 15.º 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b/>
          <w:bCs/>
          <w:kern w:val="1"/>
        </w:rPr>
      </w:pPr>
      <w:r>
        <w:rPr>
          <w:rFonts w:cs="Calibri"/>
          <w:b/>
          <w:bCs/>
          <w:kern w:val="1"/>
        </w:rPr>
        <w:t xml:space="preserve">Melhoria de classificação de provas de ingresso 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kern w:val="1"/>
        </w:rPr>
        <w:t xml:space="preserve">1 — </w:t>
      </w:r>
      <w:r>
        <w:rPr>
          <w:rFonts w:cs="Calibri"/>
          <w:b/>
          <w:bCs/>
          <w:kern w:val="1"/>
        </w:rPr>
        <w:t>Os alunos realizam, na 1.ª e 2.ª fases, exames finais nacionais para melhoria de nota nas disciplinas que elejam como provas de ingresso, relevando o seu resultado apenas como classificação de prova de ingresso.</w:t>
      </w:r>
      <w:r>
        <w:rPr>
          <w:rFonts w:cs="Calibri"/>
          <w:kern w:val="1"/>
        </w:rPr>
        <w:t xml:space="preserve"> 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alibri"/>
          <w:kern w:val="1"/>
        </w:rPr>
      </w:pPr>
      <w:r>
        <w:rPr>
          <w:rFonts w:cs="Calibri"/>
          <w:b/>
          <w:bCs/>
          <w:kern w:val="1"/>
        </w:rPr>
        <w:t>2 — Não é permitida a realização de exames finais nacionais e ou de provas de equivalência à frequência para efeitos de melhoria de classificação em disciplinas cuja aprovação já foi obtida.</w:t>
      </w:r>
      <w:r>
        <w:rPr>
          <w:rFonts w:cs="Calibri"/>
          <w:kern w:val="1"/>
        </w:rPr>
        <w:t xml:space="preserve"> </w:t>
      </w:r>
    </w:p>
    <w:p>
      <w:pPr>
        <w:spacing w:after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</w:r>
    </w:p>
    <w:p>
      <w:pPr>
        <w:spacing w:after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Abrantes, 23 de março de 2021</w:t>
      </w:r>
    </w:p>
    <w:p>
      <w:pPr>
        <w:ind w:left="708" w:firstLine="708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O Diretor</w:t>
      </w:r>
    </w:p>
    <w:p>
      <w:pPr>
        <w:ind w:left="708" w:firstLine="708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________________________</w:t>
      </w:r>
    </w:p>
    <w:p>
      <w:pPr>
        <w:ind w:left="708" w:firstLine="708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(Alcino José Brás Hermínio)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417" w:right="1701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 w:eastAsia="Calibri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3">
    <w:multiLevelType w:val="singleLevel"/>
    <w:name w:val="Bullet 3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36"/>
      <w:tmLastPosIdx w:val="26"/>
    </w:tmLastPosCaret>
    <w:tmLastPosAnchor>
      <w:tmLastPosPgfIdx w:val="0"/>
      <w:tmLastPosIdx w:val="0"/>
    </w:tmLastPosAnchor>
    <w:tmLastPosTblRect w:left="0" w:top="0" w:right="0" w:bottom="0"/>
  </w:tmLastPos>
  <w:tmAppRevision w:date="1616604127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s://www.dge.mec.pt/sites/default/files/JNE/dn_n.o_10-a_de_2021.pdf" TargetMode="External"/><Relationship Id="rId11" Type="http://schemas.openxmlformats.org/officeDocument/2006/relationships/hyperlink" Target="https://www.dge.mec.pt/sites/default/files/despacho_n.o_1689-a2021s.pdf" TargetMode="External"/><Relationship Id="rId12" Type="http://schemas.openxmlformats.org/officeDocument/2006/relationships/hyperlink" Target="https://www.dge.mec.pt/sites/default/files/JNE/declaracao_retificativa.pdf" TargetMode="External"/><Relationship Id="rId13" Type="http://schemas.openxmlformats.org/officeDocument/2006/relationships/hyperlink" Target="https://www.dge.mec.pt/sites/default/files/JNE/dl_22-d_de_2021.pdf" TargetMode="External"/><Relationship Id="rId14" Type="http://schemas.openxmlformats.org/officeDocument/2006/relationships/hyperlink" Target="https://jnepiepe.dge.mec.pt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://www.dge.mec.pt/curso-de-ciencias-e-tecnologias-0" TargetMode="External"/><Relationship Id="rId17" Type="http://schemas.openxmlformats.org/officeDocument/2006/relationships/hyperlink" Target="http://www.dge.mec.pt/curso-de-ciencias-socioeconomicas" TargetMode="External"/><Relationship Id="rId18" Type="http://schemas.openxmlformats.org/officeDocument/2006/relationships/hyperlink" Target="http://www.dge.mec.pt/curso-de-linguas-e-humanidades" TargetMode="External"/><Relationship Id="rId19" Type="http://schemas.openxmlformats.org/officeDocument/2006/relationships/hyperlink" Target="http://www.dge.mec.pt/curso-de-artes-visuais" TargetMode="External"/><Relationship Id="rId20" Type="http://schemas.openxmlformats.org/officeDocument/2006/relationships/hyperlink" Target="mailto:executivo@esmf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Rita dos Santos Nascimento</dc:creator>
  <cp:keywords/>
  <dc:description/>
  <cp:lastModifiedBy>Cláudia Nascimento</cp:lastModifiedBy>
  <cp:revision>5</cp:revision>
  <cp:lastPrinted>2020-03-17T11:54:00Z</cp:lastPrinted>
  <dcterms:created xsi:type="dcterms:W3CDTF">2020-04-15T17:12:00Z</dcterms:created>
  <dcterms:modified xsi:type="dcterms:W3CDTF">2021-03-24T16:42:07Z</dcterms:modified>
</cp:coreProperties>
</file>